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CAFC" w14:textId="77777777" w:rsidR="00177724" w:rsidRPr="00A363EB" w:rsidRDefault="005E448F">
      <w:pPr>
        <w:rPr>
          <w:rFonts w:ascii="Book Antiqua" w:hAnsi="Book Antiqua"/>
          <w:sz w:val="22"/>
          <w:szCs w:val="22"/>
        </w:rPr>
      </w:pPr>
      <w:r w:rsidRPr="00A363EB"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1094537" cy="1094537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537" cy="1094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A363EB">
        <w:rPr>
          <w:rFonts w:ascii="Book Antiqua" w:eastAsia="Book Antiqua" w:hAnsi="Book Antiqua" w:cs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4112259</wp:posOffset>
                </wp:positionH>
                <wp:positionV relativeFrom="line">
                  <wp:posOffset>0</wp:posOffset>
                </wp:positionV>
                <wp:extent cx="1147446" cy="1033781"/>
                <wp:effectExtent l="0" t="0" r="0" b="0"/>
                <wp:wrapNone/>
                <wp:docPr id="1073741826" name="officeArt object" descr="S&amp;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6" cy="10337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2B634A9" w14:textId="77777777" w:rsidR="00177724" w:rsidRDefault="00177724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14:paraId="430EF057" w14:textId="77777777" w:rsidR="00177724" w:rsidRDefault="005E448F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66"/>
                                <w:szCs w:val="66"/>
                                <w:u w:color="FFFFFF"/>
                              </w:rPr>
                              <w:t>&amp;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68"/>
                                <w:szCs w:val="68"/>
                                <w:u w:color="FFFFFF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S&amp;D" style="position:absolute;left:0;text-align:left;margin-left:323.8pt;margin-top:0;width:90.35pt;height:81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" fillcolor="red" strokecolor="red">
                <v:stroke joinstyle="round"/>
                <v:textbox inset="1.27mm,1.27mm,1.27mm,1.27mm">
                  <w:txbxContent>
                    <w:p w14:paraId="22B634A9" w14:textId="77777777" w:rsidR="00177724" w:rsidRDefault="00177724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14:paraId="430EF057" w14:textId="77777777" w:rsidR="00177724" w:rsidRDefault="005E448F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66"/>
                          <w:szCs w:val="66"/>
                          <w:u w:color="FFFFFF"/>
                        </w:rPr>
                        <w:t>S</w:t>
                      </w:r>
                      <w:r>
                        <w:rPr>
                          <w:rFonts w:ascii="Arial" w:hAnsi="Arial"/>
                          <w:color w:val="FFFFFF"/>
                          <w:sz w:val="66"/>
                          <w:szCs w:val="66"/>
                          <w:u w:color="FFFFFF"/>
                        </w:rPr>
                        <w:t>&amp;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68"/>
                          <w:szCs w:val="68"/>
                          <w:u w:color="FFFFFF"/>
                        </w:rPr>
                        <w:t>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785E8C2" w14:textId="77777777" w:rsidR="00177724" w:rsidRPr="00A363EB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</w:rPr>
      </w:pPr>
      <w:r w:rsidRPr="00A363EB">
        <w:rPr>
          <w:rFonts w:ascii="Book Antiqua" w:eastAsia="Book Antiqua" w:hAnsi="Book Antiqua" w:cs="Book Antiq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-958532</wp:posOffset>
                </wp:positionH>
                <wp:positionV relativeFrom="line">
                  <wp:posOffset>115887</wp:posOffset>
                </wp:positionV>
                <wp:extent cx="7658100" cy="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80293" id="officeArt object" o:spid="_x0000_s1026" alt="Line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75.45pt,9.1pt" to="527.5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">
                <w10:wrap anchory="line"/>
              </v:line>
            </w:pict>
          </mc:Fallback>
        </mc:AlternateContent>
      </w:r>
    </w:p>
    <w:p w14:paraId="773F31B1" w14:textId="77777777" w:rsidR="00177724" w:rsidRPr="00A363EB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A363EB">
        <w:rPr>
          <w:rFonts w:ascii="Book Antiqua" w:hAnsi="Book Antiqua"/>
          <w:b/>
          <w:bCs/>
          <w:sz w:val="22"/>
          <w:szCs w:val="22"/>
          <w:lang w:val="el-GR"/>
        </w:rPr>
        <w:t>ΚΟΙΝΟΒΟΥΛΕΥΤΙΚΗ ΟΜΑΔΑ ΠΑΣΟΚ ΣΤΟ ΕΥΡΩΠΑΙΚΟ ΚΟΙΝΟΒΟΥΛΙΟ</w:t>
      </w:r>
    </w:p>
    <w:p w14:paraId="4E623DA0" w14:textId="77777777" w:rsidR="00177724" w:rsidRPr="00A363EB" w:rsidRDefault="005E448F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A363EB">
        <w:rPr>
          <w:rFonts w:ascii="Book Antiqua" w:hAnsi="Book Antiqua"/>
          <w:b/>
          <w:bCs/>
          <w:sz w:val="22"/>
          <w:szCs w:val="22"/>
          <w:lang w:val="el-GR"/>
        </w:rPr>
        <w:t>Γραφείο ευρωβουλευτή Νίκου Παπανδρέου</w:t>
      </w:r>
    </w:p>
    <w:p w14:paraId="29E2F360" w14:textId="77777777" w:rsidR="00177724" w:rsidRPr="00A363EB" w:rsidRDefault="005E448F">
      <w:pPr>
        <w:rPr>
          <w:rFonts w:ascii="Book Antiqua" w:eastAsia="Book Antiqua" w:hAnsi="Book Antiqua" w:cs="Book Antiqua"/>
          <w:sz w:val="22"/>
          <w:szCs w:val="22"/>
          <w:lang w:val="el-GR"/>
        </w:rPr>
      </w:pPr>
      <w:r w:rsidRPr="00A363EB">
        <w:rPr>
          <w:rFonts w:ascii="Book Antiqua" w:eastAsia="Book Antiqua" w:hAnsi="Book Antiqua" w:cs="Book Antiq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-958532</wp:posOffset>
                </wp:positionH>
                <wp:positionV relativeFrom="line">
                  <wp:posOffset>47307</wp:posOffset>
                </wp:positionV>
                <wp:extent cx="7658100" cy="0"/>
                <wp:effectExtent l="0" t="0" r="0" b="0"/>
                <wp:wrapNone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ED687" id="officeArt object" o:spid="_x0000_s1026" alt="Line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75.45pt,3.7pt" to="527.5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">
                <w10:wrap anchory="line"/>
              </v:line>
            </w:pict>
          </mc:Fallback>
        </mc:AlternateContent>
      </w:r>
    </w:p>
    <w:p w14:paraId="029F71F6" w14:textId="77777777" w:rsidR="00177724" w:rsidRPr="00A363EB" w:rsidRDefault="005E448F" w:rsidP="00102E72">
      <w:pPr>
        <w:jc w:val="center"/>
        <w:rPr>
          <w:rFonts w:ascii="Book Antiqua" w:eastAsia="Book Antiqua" w:hAnsi="Book Antiqua" w:cs="Book Antiqua"/>
          <w:b/>
          <w:bCs/>
          <w:sz w:val="22"/>
          <w:szCs w:val="22"/>
          <w:lang w:val="el-GR"/>
        </w:rPr>
      </w:pPr>
      <w:r w:rsidRPr="00A363EB">
        <w:rPr>
          <w:rFonts w:ascii="Book Antiqua" w:hAnsi="Book Antiqua"/>
          <w:b/>
          <w:bCs/>
          <w:sz w:val="22"/>
          <w:szCs w:val="22"/>
          <w:lang w:val="el-GR"/>
        </w:rPr>
        <w:t>ΤΟΜΕΑΣ ΕΠΙΚΟΙΝΩΝΙΑΣ</w:t>
      </w:r>
    </w:p>
    <w:p w14:paraId="39E393CE" w14:textId="77777777" w:rsidR="007B2B60" w:rsidRPr="00A363EB" w:rsidRDefault="005E448F" w:rsidP="00EE7ECA">
      <w:pPr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  <w:r w:rsidRPr="00A363EB">
        <w:rPr>
          <w:rFonts w:ascii="Book Antiqua" w:hAnsi="Book Antiqua"/>
          <w:b/>
          <w:bCs/>
          <w:sz w:val="22"/>
          <w:szCs w:val="22"/>
          <w:lang w:val="el-GR"/>
        </w:rPr>
        <w:t>ΔΕΛΤΙΟ ΤΥΠΟΥ</w:t>
      </w:r>
    </w:p>
    <w:p w14:paraId="6AAA0A78" w14:textId="77777777" w:rsidR="005D2179" w:rsidRDefault="005D2179" w:rsidP="00EE7ECA">
      <w:pPr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</w:p>
    <w:p w14:paraId="18609D20" w14:textId="77777777" w:rsidR="00CF3A7E" w:rsidRDefault="00CF3A7E" w:rsidP="00EE7ECA">
      <w:pPr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</w:p>
    <w:p w14:paraId="4D788DF2" w14:textId="77777777" w:rsidR="00CF3A7E" w:rsidRDefault="00CF3A7E" w:rsidP="00EE7ECA">
      <w:pPr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</w:p>
    <w:p w14:paraId="24EA5508" w14:textId="77777777" w:rsidR="00CF3A7E" w:rsidRPr="00A363EB" w:rsidRDefault="00CF3A7E" w:rsidP="00EE7ECA">
      <w:pPr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</w:p>
    <w:p w14:paraId="4CCCDEC2" w14:textId="77777777" w:rsidR="00930705" w:rsidRPr="0073204D" w:rsidRDefault="0073204D" w:rsidP="009307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73204D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Βρυξέλλες</w:t>
      </w:r>
      <w:r w:rsidR="00930705" w:rsidRPr="0073204D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8F2808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Τρίτη</w:t>
      </w:r>
      <w:r w:rsidR="00421766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2</w:t>
      </w:r>
      <w:r w:rsidR="008F2808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>6</w:t>
      </w:r>
      <w:r w:rsidR="00930705" w:rsidRPr="0073204D">
        <w:rPr>
          <w:rFonts w:ascii="Book Antiqua" w:eastAsia="Arial Unicode MS" w:hAnsi="Book Antiqua" w:cs="Book Antiqua"/>
          <w:sz w:val="22"/>
          <w:szCs w:val="22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Σεπτεμβρίου 2023</w:t>
      </w:r>
    </w:p>
    <w:p w14:paraId="6A8AA3EC" w14:textId="77777777" w:rsidR="004701AC" w:rsidRPr="00A376B8" w:rsidRDefault="004701AC" w:rsidP="00343FE6">
      <w:pPr>
        <w:rPr>
          <w:rFonts w:ascii="Book Antiqua" w:eastAsia="Arial Unicode MS" w:hAnsi="Book Antiqua"/>
          <w:sz w:val="22"/>
          <w:szCs w:val="22"/>
          <w:lang w:val="el-GR"/>
        </w:rPr>
      </w:pPr>
    </w:p>
    <w:p w14:paraId="63BF80B4" w14:textId="77777777" w:rsidR="004701AC" w:rsidRPr="00A376B8" w:rsidRDefault="004701AC" w:rsidP="00343FE6">
      <w:pPr>
        <w:rPr>
          <w:rFonts w:ascii="Book Antiqua" w:eastAsia="Arial Unicode MS" w:hAnsi="Book Antiqua"/>
          <w:sz w:val="22"/>
          <w:szCs w:val="22"/>
          <w:lang w:val="el-GR"/>
        </w:rPr>
      </w:pPr>
    </w:p>
    <w:p w14:paraId="44B96FC7" w14:textId="77777777" w:rsidR="004701AC" w:rsidRPr="007D7188" w:rsidRDefault="004701AC" w:rsidP="00343FE6">
      <w:pPr>
        <w:rPr>
          <w:rFonts w:ascii="Book Antiqua" w:eastAsia="Arial Unicode MS" w:hAnsi="Book Antiqua"/>
          <w:sz w:val="22"/>
          <w:szCs w:val="22"/>
          <w:lang w:val="el-GR"/>
        </w:rPr>
      </w:pPr>
    </w:p>
    <w:p w14:paraId="1901FED6" w14:textId="77777777" w:rsidR="00421766" w:rsidRPr="007D7188" w:rsidRDefault="00421766" w:rsidP="00C65311">
      <w:pPr>
        <w:rPr>
          <w:rFonts w:ascii="Book Antiqua" w:hAnsi="Book Antiqua"/>
          <w:b/>
          <w:bCs/>
          <w:sz w:val="22"/>
          <w:szCs w:val="22"/>
          <w:lang w:val="el-GR"/>
        </w:rPr>
      </w:pPr>
      <w:r w:rsidRPr="007D7188">
        <w:rPr>
          <w:rFonts w:ascii="Book Antiqua" w:hAnsi="Book Antiqua"/>
          <w:b/>
          <w:bCs/>
          <w:sz w:val="22"/>
          <w:szCs w:val="22"/>
          <w:lang w:val="el-GR"/>
        </w:rPr>
        <w:t xml:space="preserve">Νίκος Παπανδρέου από Αιτωλοακαρνανία: </w:t>
      </w:r>
      <w:r w:rsidR="007D7188" w:rsidRPr="007D7188">
        <w:rPr>
          <w:rFonts w:ascii="Book Antiqua" w:hAnsi="Book Antiqua"/>
          <w:b/>
          <w:bCs/>
          <w:sz w:val="22"/>
          <w:szCs w:val="22"/>
          <w:lang w:val="el-GR"/>
        </w:rPr>
        <w:t>Να στηρίξει</w:t>
      </w:r>
      <w:r w:rsidR="007D7188">
        <w:rPr>
          <w:rFonts w:ascii="Book Antiqua" w:hAnsi="Book Antiqua"/>
          <w:b/>
          <w:bCs/>
          <w:sz w:val="22"/>
          <w:szCs w:val="22"/>
          <w:lang w:val="el-GR"/>
        </w:rPr>
        <w:t xml:space="preserve"> </w:t>
      </w:r>
      <w:r w:rsidR="007D7188" w:rsidRPr="007D7188">
        <w:rPr>
          <w:rFonts w:ascii="Book Antiqua" w:hAnsi="Book Antiqua"/>
          <w:b/>
          <w:bCs/>
          <w:sz w:val="22"/>
          <w:szCs w:val="22"/>
          <w:lang w:val="el-GR"/>
        </w:rPr>
        <w:t xml:space="preserve">τους Αλιείς και </w:t>
      </w:r>
      <w:proofErr w:type="spellStart"/>
      <w:r w:rsidR="007D7188" w:rsidRPr="007D7188">
        <w:rPr>
          <w:rFonts w:ascii="Book Antiqua" w:hAnsi="Book Antiqua"/>
          <w:b/>
          <w:bCs/>
          <w:sz w:val="22"/>
          <w:szCs w:val="22"/>
          <w:lang w:val="el-GR"/>
        </w:rPr>
        <w:t>Υχθυοκαλλιεργητές</w:t>
      </w:r>
      <w:proofErr w:type="spellEnd"/>
      <w:r w:rsidR="007D7188" w:rsidRPr="007D7188">
        <w:rPr>
          <w:rFonts w:ascii="Book Antiqua" w:hAnsi="Book Antiqua"/>
          <w:b/>
          <w:bCs/>
          <w:sz w:val="22"/>
          <w:szCs w:val="22"/>
          <w:lang w:val="el-GR"/>
        </w:rPr>
        <w:t xml:space="preserve"> η Ευρωπαϊκή Ένωση.</w:t>
      </w:r>
    </w:p>
    <w:p w14:paraId="7C9A0D8A" w14:textId="77777777" w:rsidR="00421766" w:rsidRPr="007D7188" w:rsidRDefault="00421766" w:rsidP="00C65311">
      <w:pPr>
        <w:rPr>
          <w:rFonts w:ascii="Book Antiqua" w:hAnsi="Book Antiqua"/>
          <w:sz w:val="22"/>
          <w:szCs w:val="22"/>
          <w:lang w:val="el-GR"/>
        </w:rPr>
      </w:pPr>
    </w:p>
    <w:p w14:paraId="3D065102" w14:textId="77777777" w:rsidR="009307EE" w:rsidRPr="007D7188" w:rsidRDefault="009307EE" w:rsidP="009307EE">
      <w:pPr>
        <w:rPr>
          <w:rFonts w:ascii="Book Antiqua" w:eastAsia="Arial Unicode MS" w:hAnsi="Book Antiqua"/>
          <w:sz w:val="22"/>
          <w:szCs w:val="22"/>
          <w:lang w:val="el-GR"/>
        </w:rPr>
      </w:pPr>
      <w:r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Περιοδεία στην Αιτωλοακαρνανία 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>πραγματοποίησε το περασμένο Σαββατοκύριακο ο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ευρωβουλευτή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>ς και επικεφαλής της Κοινοβουλευτικής Ομάδας του ΠΑΣΟΚ στο Ευρωπαϊκό Κοινοβούλιο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Pr="007D7188">
        <w:rPr>
          <w:rFonts w:ascii="Book Antiqua" w:eastAsia="Arial Unicode MS" w:hAnsi="Book Antiqua"/>
          <w:b/>
          <w:bCs/>
          <w:sz w:val="22"/>
          <w:szCs w:val="22"/>
          <w:lang w:val="el-GR"/>
        </w:rPr>
        <w:t>Νίκο</w:t>
      </w:r>
      <w:r w:rsidRPr="007D7188">
        <w:rPr>
          <w:rFonts w:ascii="Book Antiqua" w:eastAsia="Arial Unicode MS" w:hAnsi="Book Antiqua"/>
          <w:b/>
          <w:bCs/>
          <w:sz w:val="22"/>
          <w:szCs w:val="22"/>
          <w:lang w:val="el-GR"/>
        </w:rPr>
        <w:t>ς</w:t>
      </w:r>
      <w:r w:rsidRPr="007D7188">
        <w:rPr>
          <w:rFonts w:ascii="Book Antiqua" w:eastAsia="Arial Unicode MS" w:hAnsi="Book Antiqua"/>
          <w:b/>
          <w:bCs/>
          <w:sz w:val="22"/>
          <w:szCs w:val="22"/>
          <w:lang w:val="el-GR"/>
        </w:rPr>
        <w:t xml:space="preserve"> Παπανδρέου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>.</w:t>
      </w:r>
    </w:p>
    <w:p w14:paraId="365E8687" w14:textId="77777777" w:rsidR="009307EE" w:rsidRPr="007D7188" w:rsidRDefault="009307EE" w:rsidP="009307EE">
      <w:pPr>
        <w:rPr>
          <w:rFonts w:ascii="Book Antiqua" w:eastAsia="Arial Unicode MS" w:hAnsi="Book Antiqua"/>
          <w:sz w:val="22"/>
          <w:szCs w:val="22"/>
          <w:lang w:val="el-GR"/>
        </w:rPr>
      </w:pPr>
    </w:p>
    <w:p w14:paraId="635BC9D9" w14:textId="77777777" w:rsidR="00F175CF" w:rsidRPr="007D7188" w:rsidRDefault="00D87F98" w:rsidP="00F175CF">
      <w:pPr>
        <w:rPr>
          <w:rFonts w:ascii="Book Antiqua" w:eastAsia="Arial Unicode MS" w:hAnsi="Book Antiqua"/>
          <w:sz w:val="22"/>
          <w:szCs w:val="22"/>
          <w:lang w:val="el-GR"/>
        </w:rPr>
      </w:pPr>
      <w:r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Το Σάββατο 23 Σεπτεμβρίου ο κ. Παπανδρέου 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μίλησε </w:t>
      </w:r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στο Αναπτυξιακό Διεθνές Συνέδριο «Ναύπακτος 2030» που πραγματοποιήθηκε στο Συνεδριακό Κέντρο </w:t>
      </w:r>
      <w:proofErr w:type="spellStart"/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>Ναυπάκτου</w:t>
      </w:r>
      <w:proofErr w:type="spellEnd"/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7D7188">
        <w:rPr>
          <w:rFonts w:ascii="Book Antiqua" w:eastAsia="Arial Unicode MS" w:hAnsi="Book Antiqua"/>
          <w:sz w:val="22"/>
          <w:szCs w:val="22"/>
          <w:lang w:val="el-GR"/>
        </w:rPr>
        <w:t xml:space="preserve">και είχε ως </w:t>
      </w:r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>θέμα την ανάδειξη της περιοχής ως στρατηγικού κόμβου του δυτικού περιφερειακού άξονα της Ελλάδας.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Ο ευρωβουλευτής αφού αναφέρθηκε σ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>τον πλούτο και το δυναμικό που διαθέτει αυτή η περιοχή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με την υπέροχη φύση της, τον πολιτισμό της, και τους ανθρώπους της, </w:t>
      </w:r>
      <w:r w:rsidR="007D7188">
        <w:rPr>
          <w:rFonts w:ascii="Book Antiqua" w:eastAsia="Arial Unicode MS" w:hAnsi="Book Antiqua"/>
          <w:sz w:val="22"/>
          <w:szCs w:val="22"/>
          <w:lang w:val="el-GR"/>
        </w:rPr>
        <w:t>επεσήμανε ότι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>αποτελεί έναν θησαυρό που πρέπει να προστατεύσουμε και να αναπτύξουμε.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Η αναπτυξιακή πολιτική 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τόνισε 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είναι η βάση πάνω στην οποία μπορεί  να </w:t>
      </w:r>
      <w:proofErr w:type="spellStart"/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>οικοδομ</w:t>
      </w:r>
      <w:r w:rsidR="007D7188">
        <w:rPr>
          <w:rFonts w:ascii="Book Antiqua" w:eastAsia="Arial Unicode MS" w:hAnsi="Book Antiqua"/>
          <w:sz w:val="22"/>
          <w:szCs w:val="22"/>
          <w:lang w:val="el-GR"/>
        </w:rPr>
        <w:t>ηθεί</w:t>
      </w:r>
      <w:proofErr w:type="spellEnd"/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το μέλλον της περιοχής</w:t>
      </w:r>
      <w:r w:rsidR="00205328" w:rsidRPr="007D7188">
        <w:rPr>
          <w:rFonts w:ascii="Book Antiqua" w:eastAsia="Arial Unicode MS" w:hAnsi="Book Antiqua"/>
          <w:sz w:val="22"/>
          <w:szCs w:val="22"/>
          <w:lang w:val="el-GR"/>
        </w:rPr>
        <w:t>.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Α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>παιτεί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όμως 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>μια ολοκληρωμένη προσέγγιση που θα λαμβάνει υπόψη τους πολιτιστικούς, οικονομικούς</w:t>
      </w:r>
      <w:r w:rsidR="001C5B07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>και περιβαλλοντικούς παράγοντες</w:t>
      </w:r>
    </w:p>
    <w:p w14:paraId="535B7DBF" w14:textId="77777777" w:rsidR="009307EE" w:rsidRPr="007D7188" w:rsidRDefault="00F54640" w:rsidP="009307EE">
      <w:pPr>
        <w:rPr>
          <w:rFonts w:ascii="Book Antiqua" w:eastAsia="Arial Unicode MS" w:hAnsi="Book Antiqua"/>
          <w:sz w:val="22"/>
          <w:szCs w:val="22"/>
          <w:lang w:val="el-GR"/>
        </w:rPr>
      </w:pPr>
      <w:r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Κλείνοντας την ομιλία του </w:t>
      </w:r>
      <w:r w:rsidR="00F175CF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ο </w:t>
      </w:r>
      <w:r w:rsidR="008F0F85" w:rsidRPr="007D7188">
        <w:rPr>
          <w:rFonts w:ascii="Book Antiqua" w:eastAsia="Arial Unicode MS" w:hAnsi="Book Antiqua"/>
          <w:sz w:val="22"/>
          <w:szCs w:val="22"/>
          <w:lang w:val="el-GR"/>
        </w:rPr>
        <w:t>κ. Παπανδρέου</w:t>
      </w:r>
      <w:r w:rsidR="00D87F98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ε</w:t>
      </w:r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νημέρωσε τους συνέδρους για τις θέσεις του Ευρωκοινοβουλίου για την αποκατάσταση της φύσης και τη νέα νομοθεσία για περιορισμούς στη χρήση πλαστικού. Αυτά τα δύο </w:t>
      </w:r>
      <w:r w:rsidR="00D87F98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επεσήμανε </w:t>
      </w:r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>δημιουργούν πολλές ευκαιρίες για νέες επιχειρήσεις και θέσεις εργασίας στον αγροτικό και βιομηχανικό τομέα στο πλαίσιο της πράσινης ανάπτυξης.</w:t>
      </w:r>
    </w:p>
    <w:p w14:paraId="77F3E226" w14:textId="77777777" w:rsidR="009307EE" w:rsidRPr="007D7188" w:rsidRDefault="009307EE" w:rsidP="009307EE">
      <w:pPr>
        <w:rPr>
          <w:rFonts w:ascii="Book Antiqua" w:eastAsia="Arial Unicode MS" w:hAnsi="Book Antiqua"/>
          <w:sz w:val="22"/>
          <w:szCs w:val="22"/>
          <w:lang w:val="el-GR"/>
        </w:rPr>
      </w:pPr>
      <w:r w:rsidRPr="007D7188">
        <w:rPr>
          <w:rFonts w:ascii="Book Antiqua" w:eastAsia="Arial Unicode MS" w:hAnsi="Book Antiqua"/>
          <w:sz w:val="22"/>
          <w:szCs w:val="22"/>
          <w:lang w:val="el-GR"/>
        </w:rPr>
        <w:t>Στη συνέχεια ο κ Παπανδρέου επισκέφτηκε την πόλη του Μεσολογγίου</w:t>
      </w:r>
      <w:r w:rsidR="00F54640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και</w:t>
      </w:r>
      <w:r w:rsidR="00F54640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μετέβη στη μονάδα παραγωγής αυγοτάραχου </w:t>
      </w:r>
      <w:r w:rsidR="00F54640" w:rsidRPr="007D7188">
        <w:rPr>
          <w:rFonts w:ascii="Book Antiqua" w:eastAsia="Arial Unicode MS" w:hAnsi="Book Antiqua"/>
          <w:sz w:val="22"/>
          <w:szCs w:val="22"/>
          <w:lang w:val="el-GR"/>
        </w:rPr>
        <w:t>«</w:t>
      </w:r>
      <w:r w:rsidR="00F54640" w:rsidRPr="007D7188">
        <w:rPr>
          <w:rFonts w:ascii="Book Antiqua" w:eastAsia="Arial Unicode MS" w:hAnsi="Book Antiqua"/>
          <w:sz w:val="22"/>
          <w:szCs w:val="22"/>
          <w:lang w:val="el-GR"/>
        </w:rPr>
        <w:t>ΣΤΕΦΟΣ</w:t>
      </w:r>
      <w:r w:rsidR="00F54640" w:rsidRPr="007D7188">
        <w:rPr>
          <w:rFonts w:ascii="Book Antiqua" w:eastAsia="Arial Unicode MS" w:hAnsi="Book Antiqua"/>
          <w:sz w:val="22"/>
          <w:szCs w:val="22"/>
          <w:lang w:val="el-GR"/>
        </w:rPr>
        <w:t>»</w:t>
      </w:r>
      <w:r w:rsidR="00F54640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στην περιοχή Μπούζα του Αιτωλικού</w:t>
      </w:r>
      <w:r w:rsidR="00F54640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όπου 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>ενημερώθηκε για την παραγωγή α</w:t>
      </w:r>
      <w:r w:rsidR="008F0F85" w:rsidRPr="007D7188">
        <w:rPr>
          <w:rFonts w:ascii="Book Antiqua" w:eastAsia="Arial Unicode MS" w:hAnsi="Book Antiqua"/>
          <w:sz w:val="22"/>
          <w:szCs w:val="22"/>
          <w:lang w:val="el-GR"/>
        </w:rPr>
        <w:t>υ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>γοτάραχου</w:t>
      </w:r>
      <w:r w:rsidR="00F54640" w:rsidRPr="007D7188">
        <w:rPr>
          <w:rFonts w:ascii="Book Antiqua" w:eastAsia="Arial Unicode MS" w:hAnsi="Book Antiqua"/>
          <w:sz w:val="22"/>
          <w:szCs w:val="22"/>
          <w:lang w:val="el-GR"/>
        </w:rPr>
        <w:t>.</w:t>
      </w:r>
    </w:p>
    <w:p w14:paraId="6237BCDF" w14:textId="77777777" w:rsidR="005F3641" w:rsidRPr="001C5B07" w:rsidRDefault="00F54640" w:rsidP="007D7188">
      <w:pPr>
        <w:rPr>
          <w:rFonts w:ascii="Book Antiqua" w:eastAsia="Arial Unicode MS" w:hAnsi="Book Antiqua"/>
          <w:sz w:val="22"/>
          <w:szCs w:val="22"/>
          <w:lang w:val="el-GR"/>
        </w:rPr>
      </w:pPr>
      <w:r w:rsidRPr="007D7188">
        <w:rPr>
          <w:rFonts w:ascii="Book Antiqua" w:eastAsia="Arial Unicode MS" w:hAnsi="Book Antiqua"/>
          <w:sz w:val="22"/>
          <w:szCs w:val="22"/>
          <w:lang w:val="el-GR"/>
        </w:rPr>
        <w:t>Αργότερα την ίδια ημέρα</w:t>
      </w:r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συναντήθηκε</w:t>
      </w:r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με </w:t>
      </w:r>
      <w:proofErr w:type="spellStart"/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>Ιχθυοκαλλιεργητές</w:t>
      </w:r>
      <w:proofErr w:type="spellEnd"/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της Δυτικής Ελλάδας</w:t>
      </w:r>
      <w:r w:rsidR="008F0F85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στη μονάδα 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>«</w:t>
      </w:r>
      <w:r w:rsidR="009307EE" w:rsidRPr="007D7188">
        <w:rPr>
          <w:rFonts w:ascii="Book Antiqua" w:eastAsia="Arial Unicode MS" w:hAnsi="Book Antiqua"/>
          <w:sz w:val="22"/>
          <w:szCs w:val="22"/>
        </w:rPr>
        <w:t>PORTO</w:t>
      </w:r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9307EE" w:rsidRPr="007D7188">
        <w:rPr>
          <w:rFonts w:ascii="Book Antiqua" w:eastAsia="Arial Unicode MS" w:hAnsi="Book Antiqua"/>
          <w:sz w:val="22"/>
          <w:szCs w:val="22"/>
        </w:rPr>
        <w:t>SKROFA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>»</w:t>
      </w:r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8F0F85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στην </w:t>
      </w:r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περιοχή </w:t>
      </w:r>
      <w:r w:rsidR="008F0F85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Μπούκα </w:t>
      </w:r>
      <w:proofErr w:type="spellStart"/>
      <w:r w:rsidR="008F0F85" w:rsidRPr="007D7188">
        <w:rPr>
          <w:rFonts w:ascii="Book Antiqua" w:eastAsia="Arial Unicode MS" w:hAnsi="Book Antiqua"/>
          <w:sz w:val="22"/>
          <w:szCs w:val="22"/>
          <w:lang w:val="el-GR"/>
        </w:rPr>
        <w:t>Νεοχωρίου</w:t>
      </w:r>
      <w:proofErr w:type="spellEnd"/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του </w:t>
      </w:r>
      <w:r w:rsidR="008F0F85" w:rsidRPr="007D7188">
        <w:rPr>
          <w:rFonts w:ascii="Book Antiqua" w:eastAsia="Arial Unicode MS" w:hAnsi="Book Antiqua"/>
          <w:sz w:val="22"/>
          <w:szCs w:val="22"/>
          <w:lang w:val="el-GR"/>
        </w:rPr>
        <w:t>Δήμου Μεσολογγίου</w:t>
      </w:r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όπου ενημερώθηκε για τα προβλήματα και τις προοπτικές του κλάδου της Ιχθυοκαλλιέργειας</w:t>
      </w:r>
      <w:r w:rsidR="008F0F85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. 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Ο Πρόεδρος 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της 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Α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ναπτυξιακής 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Ε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ταιρείας Εχινάδων και Αιτωλοακαρνανίας και 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Γ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ενικός 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Γ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ραμματέας του 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Σ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υνδέσμου 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Ε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λληνικών </w:t>
      </w:r>
      <w:proofErr w:type="spellStart"/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Θαλασοκαλ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λ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ιεργειών</w:t>
      </w:r>
      <w:proofErr w:type="spellEnd"/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612E74" w:rsidRPr="007D7188">
        <w:rPr>
          <w:rFonts w:ascii="Book Antiqua" w:eastAsia="Arial Unicode MS" w:hAnsi="Book Antiqua"/>
          <w:b/>
          <w:bCs/>
          <w:sz w:val="22"/>
          <w:szCs w:val="22"/>
          <w:lang w:val="el-GR"/>
        </w:rPr>
        <w:t xml:space="preserve">Κωνσταντίνος </w:t>
      </w:r>
      <w:proofErr w:type="spellStart"/>
      <w:r w:rsidR="00612E74" w:rsidRPr="007D7188">
        <w:rPr>
          <w:rFonts w:ascii="Book Antiqua" w:eastAsia="Arial Unicode MS" w:hAnsi="Book Antiqua"/>
          <w:b/>
          <w:bCs/>
          <w:sz w:val="22"/>
          <w:szCs w:val="22"/>
          <w:lang w:val="el-GR"/>
        </w:rPr>
        <w:t>Μπό</w:t>
      </w:r>
      <w:r w:rsidR="00612E74" w:rsidRPr="007D7188">
        <w:rPr>
          <w:rFonts w:ascii="Book Antiqua" w:eastAsia="Arial Unicode MS" w:hAnsi="Book Antiqua"/>
          <w:b/>
          <w:bCs/>
          <w:sz w:val="22"/>
          <w:szCs w:val="22"/>
          <w:lang w:val="el-GR"/>
        </w:rPr>
        <w:t>κας</w:t>
      </w:r>
      <w:proofErr w:type="spellEnd"/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και ο 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Π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ρόεδρος του 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Σ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υνδέσμου 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Υ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δατοκαλλιεργειών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Αιτωλοακαρνανίας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612E74" w:rsidRPr="007D7188">
        <w:rPr>
          <w:rFonts w:ascii="Book Antiqua" w:eastAsia="Arial Unicode MS" w:hAnsi="Book Antiqua"/>
          <w:b/>
          <w:bCs/>
          <w:sz w:val="22"/>
          <w:szCs w:val="22"/>
          <w:lang w:val="el-GR"/>
        </w:rPr>
        <w:t xml:space="preserve">Γιάννης </w:t>
      </w:r>
      <w:proofErr w:type="spellStart"/>
      <w:r w:rsidR="00612E74" w:rsidRPr="007D7188">
        <w:rPr>
          <w:rFonts w:ascii="Book Antiqua" w:eastAsia="Arial Unicode MS" w:hAnsi="Book Antiqua"/>
          <w:b/>
          <w:bCs/>
          <w:sz w:val="22"/>
          <w:szCs w:val="22"/>
          <w:lang w:val="el-GR"/>
        </w:rPr>
        <w:t>Κουρκουμέλης</w:t>
      </w:r>
      <w:proofErr w:type="spellEnd"/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έθεσαν</w:t>
      </w:r>
      <w:r w:rsidR="005F3641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επίσης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στο</w:t>
      </w:r>
      <w:r w:rsidR="005F3641" w:rsidRPr="007D7188">
        <w:rPr>
          <w:rFonts w:ascii="Book Antiqua" w:eastAsia="Arial Unicode MS" w:hAnsi="Book Antiqua"/>
          <w:sz w:val="22"/>
          <w:szCs w:val="22"/>
          <w:lang w:val="el-GR"/>
        </w:rPr>
        <w:t>ν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5F3641" w:rsidRPr="007D7188">
        <w:rPr>
          <w:rFonts w:ascii="Book Antiqua" w:eastAsia="Arial Unicode MS" w:hAnsi="Book Antiqua"/>
          <w:sz w:val="22"/>
          <w:szCs w:val="22"/>
          <w:lang w:val="el-GR"/>
        </w:rPr>
        <w:t>ευρωβουλευτή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5F3641" w:rsidRPr="007D7188">
        <w:rPr>
          <w:rFonts w:ascii="Book Antiqua" w:eastAsia="Arial Unicode MS" w:hAnsi="Book Antiqua"/>
          <w:sz w:val="22"/>
          <w:szCs w:val="22"/>
          <w:lang w:val="el-GR"/>
        </w:rPr>
        <w:t>εκτός των προβλημάτων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του κλάδου και ένα πλαίσιο συνεργειών ανάμεσα στους 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>Α</w:t>
      </w:r>
      <w:r w:rsidR="005F3641" w:rsidRPr="007D7188">
        <w:rPr>
          <w:rFonts w:ascii="Book Antiqua" w:eastAsia="Arial Unicode MS" w:hAnsi="Book Antiqua"/>
          <w:sz w:val="22"/>
          <w:szCs w:val="22"/>
          <w:lang w:val="el-GR"/>
        </w:rPr>
        <w:t>λιείς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>,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τους </w:t>
      </w:r>
      <w:proofErr w:type="spellStart"/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ιχθυοκαλλιεργ</w:t>
      </w:r>
      <w:r w:rsidR="005F3641" w:rsidRPr="007D7188">
        <w:rPr>
          <w:rFonts w:ascii="Book Antiqua" w:eastAsia="Arial Unicode MS" w:hAnsi="Book Antiqua"/>
          <w:sz w:val="22"/>
          <w:szCs w:val="22"/>
          <w:lang w:val="el-GR"/>
        </w:rPr>
        <w:t>η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τές</w:t>
      </w:r>
      <w:proofErr w:type="spellEnd"/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κ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>αι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άλλους φορείς για την ανάπτυξη δράσεων για τον εναλλακτικό τουρισμό</w:t>
      </w:r>
      <w:r w:rsidR="005F3641" w:rsidRPr="007D7188">
        <w:rPr>
          <w:rFonts w:ascii="Book Antiqua" w:eastAsia="Arial Unicode MS" w:hAnsi="Book Antiqua"/>
          <w:sz w:val="22"/>
          <w:szCs w:val="22"/>
          <w:lang w:val="el-GR"/>
        </w:rPr>
        <w:t>. Π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ρέπει να στηριχτού</w:t>
      </w:r>
      <w:r w:rsidR="001C5B07">
        <w:rPr>
          <w:rFonts w:ascii="Book Antiqua" w:eastAsia="Arial Unicode MS" w:hAnsi="Book Antiqua"/>
          <w:sz w:val="22"/>
          <w:szCs w:val="22"/>
          <w:lang w:val="el-GR"/>
        </w:rPr>
        <w:t>ν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5F3641" w:rsidRPr="007D7188">
        <w:rPr>
          <w:rFonts w:ascii="Book Antiqua" w:eastAsia="Arial Unicode MS" w:hAnsi="Book Antiqua"/>
          <w:sz w:val="22"/>
          <w:szCs w:val="22"/>
          <w:lang w:val="el-GR"/>
        </w:rPr>
        <w:t>ως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κλάδος</w:t>
      </w:r>
      <w:r w:rsidR="005F3641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για να 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>παράγου</w:t>
      </w:r>
      <w:r w:rsidR="001C5B07">
        <w:rPr>
          <w:rFonts w:ascii="Book Antiqua" w:eastAsia="Arial Unicode MS" w:hAnsi="Book Antiqua"/>
          <w:sz w:val="22"/>
          <w:szCs w:val="22"/>
          <w:lang w:val="el-GR"/>
        </w:rPr>
        <w:t>ν</w:t>
      </w:r>
      <w:r w:rsidR="005F3641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και </w:t>
      </w:r>
      <w:r w:rsidR="001C5B07">
        <w:rPr>
          <w:rFonts w:ascii="Book Antiqua" w:eastAsia="Arial Unicode MS" w:hAnsi="Book Antiqua"/>
          <w:sz w:val="22"/>
          <w:szCs w:val="22"/>
          <w:lang w:val="el-GR"/>
        </w:rPr>
        <w:t>αυτοί</w:t>
      </w:r>
      <w:r w:rsidR="005F3641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πλούτο</w:t>
      </w:r>
      <w:r w:rsidR="001C5B07">
        <w:rPr>
          <w:rFonts w:ascii="Book Antiqua" w:eastAsia="Arial Unicode MS" w:hAnsi="Book Antiqua"/>
          <w:sz w:val="22"/>
          <w:szCs w:val="22"/>
          <w:lang w:val="el-GR"/>
        </w:rPr>
        <w:t xml:space="preserve"> τόνισαν.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>Έχου</w:t>
      </w:r>
      <w:r w:rsidR="001C5B07">
        <w:rPr>
          <w:rFonts w:ascii="Book Antiqua" w:eastAsia="Arial Unicode MS" w:hAnsi="Book Antiqua"/>
          <w:sz w:val="22"/>
          <w:szCs w:val="22"/>
          <w:lang w:val="el-GR"/>
        </w:rPr>
        <w:t>ν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5F3641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την 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>τεχνογνωσί</w:t>
      </w:r>
      <w:r w:rsidR="005F3641" w:rsidRPr="007D7188">
        <w:rPr>
          <w:rFonts w:ascii="Book Antiqua" w:eastAsia="Arial Unicode MS" w:hAnsi="Book Antiqua"/>
          <w:sz w:val="22"/>
          <w:szCs w:val="22"/>
          <w:lang w:val="el-GR"/>
        </w:rPr>
        <w:t>α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επεσήμαναν,</w:t>
      </w:r>
      <w:r w:rsidR="005F3641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5F3641" w:rsidRPr="001C5B07">
        <w:rPr>
          <w:rFonts w:ascii="Book Antiqua" w:eastAsia="Arial Unicode MS" w:hAnsi="Book Antiqua"/>
          <w:sz w:val="22"/>
          <w:szCs w:val="22"/>
          <w:lang w:val="el-GR"/>
        </w:rPr>
        <w:t>πραγματοποιού</w:t>
      </w:r>
      <w:r w:rsidR="001C5B07">
        <w:rPr>
          <w:rFonts w:ascii="Book Antiqua" w:eastAsia="Arial Unicode MS" w:hAnsi="Book Antiqua"/>
          <w:sz w:val="22"/>
          <w:szCs w:val="22"/>
          <w:lang w:val="el-GR"/>
        </w:rPr>
        <w:t>ν</w:t>
      </w:r>
      <w:r w:rsidR="005F3641" w:rsidRPr="001C5B07">
        <w:rPr>
          <w:rFonts w:ascii="Book Antiqua" w:eastAsia="Arial Unicode MS" w:hAnsi="Book Antiqua"/>
          <w:sz w:val="22"/>
          <w:szCs w:val="22"/>
          <w:lang w:val="el-GR"/>
        </w:rPr>
        <w:t xml:space="preserve"> έρευνα, έχου</w:t>
      </w:r>
      <w:r w:rsidR="001C5B07">
        <w:rPr>
          <w:rFonts w:ascii="Book Antiqua" w:eastAsia="Arial Unicode MS" w:hAnsi="Book Antiqua"/>
          <w:sz w:val="22"/>
          <w:szCs w:val="22"/>
          <w:lang w:val="el-GR"/>
        </w:rPr>
        <w:t>ν</w:t>
      </w:r>
      <w:r w:rsidR="005F3641" w:rsidRPr="001C5B07">
        <w:rPr>
          <w:rFonts w:ascii="Book Antiqua" w:eastAsia="Arial Unicode MS" w:hAnsi="Book Antiqua"/>
          <w:sz w:val="22"/>
          <w:szCs w:val="22"/>
          <w:lang w:val="el-GR"/>
        </w:rPr>
        <w:t xml:space="preserve"> καινοτόμα προγράμμ</w:t>
      </w:r>
      <w:r w:rsidRPr="001C5B07">
        <w:rPr>
          <w:rFonts w:ascii="Book Antiqua" w:eastAsia="Arial Unicode MS" w:hAnsi="Book Antiqua"/>
          <w:sz w:val="22"/>
          <w:szCs w:val="22"/>
          <w:lang w:val="el-GR"/>
        </w:rPr>
        <w:t>α</w:t>
      </w:r>
      <w:r w:rsidR="005F3641" w:rsidRPr="001C5B07">
        <w:rPr>
          <w:rFonts w:ascii="Book Antiqua" w:eastAsia="Arial Unicode MS" w:hAnsi="Book Antiqua"/>
          <w:sz w:val="22"/>
          <w:szCs w:val="22"/>
          <w:lang w:val="el-GR"/>
        </w:rPr>
        <w:t>τα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5F3641" w:rsidRPr="001C5B07">
        <w:rPr>
          <w:rFonts w:ascii="Book Antiqua" w:eastAsia="Arial Unicode MS" w:hAnsi="Book Antiqua"/>
          <w:sz w:val="22"/>
          <w:szCs w:val="22"/>
          <w:lang w:val="el-GR"/>
        </w:rPr>
        <w:t>τα οποία υλοποιού</w:t>
      </w:r>
      <w:r w:rsidR="001C5B07">
        <w:rPr>
          <w:rFonts w:ascii="Book Antiqua" w:eastAsia="Arial Unicode MS" w:hAnsi="Book Antiqua"/>
          <w:sz w:val="22"/>
          <w:szCs w:val="22"/>
          <w:lang w:val="el-GR"/>
        </w:rPr>
        <w:t>ν</w:t>
      </w:r>
      <w:r w:rsidR="005F3641" w:rsidRPr="001C5B07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1C5B07">
        <w:rPr>
          <w:rFonts w:ascii="Book Antiqua" w:eastAsia="Arial Unicode MS" w:hAnsi="Book Antiqua"/>
          <w:sz w:val="22"/>
          <w:szCs w:val="22"/>
          <w:lang w:val="el-GR"/>
        </w:rPr>
        <w:t>σε καθημερινή βάση</w:t>
      </w:r>
      <w:r w:rsidR="00612E74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5F3641" w:rsidRPr="001C5B07">
        <w:rPr>
          <w:rFonts w:ascii="Book Antiqua" w:eastAsia="Arial Unicode MS" w:hAnsi="Book Antiqua"/>
          <w:sz w:val="22"/>
          <w:szCs w:val="22"/>
          <w:lang w:val="el-GR"/>
        </w:rPr>
        <w:t>και δυστυχώς η Πολιτεία σε πολλά ζητήματα απέχει</w:t>
      </w:r>
      <w:r w:rsidRPr="001C5B07">
        <w:rPr>
          <w:rFonts w:ascii="Book Antiqua" w:eastAsia="Arial Unicode MS" w:hAnsi="Book Antiqua"/>
          <w:sz w:val="22"/>
          <w:szCs w:val="22"/>
          <w:lang w:val="el-GR"/>
        </w:rPr>
        <w:t xml:space="preserve"> και δεν </w:t>
      </w:r>
      <w:r w:rsidR="001C5B07">
        <w:rPr>
          <w:rFonts w:ascii="Book Antiqua" w:eastAsia="Arial Unicode MS" w:hAnsi="Book Antiqua"/>
          <w:sz w:val="22"/>
          <w:szCs w:val="22"/>
          <w:lang w:val="el-GR"/>
        </w:rPr>
        <w:t>τους</w:t>
      </w:r>
      <w:r w:rsidRPr="001C5B07">
        <w:rPr>
          <w:rFonts w:ascii="Book Antiqua" w:eastAsia="Arial Unicode MS" w:hAnsi="Book Antiqua"/>
          <w:sz w:val="22"/>
          <w:szCs w:val="22"/>
          <w:lang w:val="el-GR"/>
        </w:rPr>
        <w:t xml:space="preserve"> στηρίζει.</w:t>
      </w:r>
    </w:p>
    <w:p w14:paraId="0F55949A" w14:textId="77777777" w:rsidR="009307EE" w:rsidRPr="007D7188" w:rsidRDefault="007D7188" w:rsidP="007D7188">
      <w:pPr>
        <w:rPr>
          <w:rFonts w:ascii="Book Antiqua" w:eastAsia="Arial Unicode MS" w:hAnsi="Book Antiqua"/>
          <w:sz w:val="22"/>
          <w:szCs w:val="22"/>
          <w:lang w:val="el-GR"/>
        </w:rPr>
      </w:pPr>
      <w:r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Ο κ. Παπανδρέου επεσήμανε ότι ο τομέας της 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>Α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>λιείας θεωρείται εξαιρετικά σημαντικός για την εθνική και την ευρωπαϊκή οικονομία, κυρίως επειδή έχε</w:t>
      </w:r>
      <w:r w:rsidR="00784DE4">
        <w:rPr>
          <w:rFonts w:ascii="Book Antiqua" w:eastAsia="Arial Unicode MS" w:hAnsi="Book Antiqua"/>
          <w:sz w:val="22"/>
          <w:szCs w:val="22"/>
          <w:lang w:val="el-GR"/>
        </w:rPr>
        <w:t>ι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ουσιαστική συμβολή στην κοινωνική και οικονομική συνοχή παράκτιων και νησιωτικών περιοχών, στην αξιοποίηση τοπικών πλουτοπαραγωγικών πόρων, στη δημιουργία θέσεων εργασίας και στην ανάπτυξη εξωστρεφών κλάδων. Στην Αιτωλοακαρνανία τόνισε ο κλάδος των θαλάσσιων υδατοκαλλιεργειών είναι σημαντικά ανεπτυγμένος συμβάλλοντας έτσι στην οικονομική ανάπτυξη των παράκτιων περιοχών του νομού. </w:t>
      </w:r>
      <w:r w:rsidR="00F54640" w:rsidRPr="007D7188">
        <w:rPr>
          <w:rFonts w:ascii="Book Antiqua" w:eastAsia="Arial Unicode MS" w:hAnsi="Book Antiqua"/>
          <w:sz w:val="22"/>
          <w:szCs w:val="22"/>
          <w:lang w:val="el-GR"/>
        </w:rPr>
        <w:t>Τέλος</w:t>
      </w:r>
      <w:r w:rsidR="00F54640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δ</w:t>
      </w:r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>εσμεύτηκε ότι θα μεταφέρει τις προτάσεις το</w:t>
      </w:r>
      <w:r w:rsidR="008F0F85" w:rsidRPr="007D7188">
        <w:rPr>
          <w:rFonts w:ascii="Book Antiqua" w:eastAsia="Arial Unicode MS" w:hAnsi="Book Antiqua"/>
          <w:sz w:val="22"/>
          <w:szCs w:val="22"/>
          <w:lang w:val="el-GR"/>
        </w:rPr>
        <w:t>υς</w:t>
      </w:r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F54640" w:rsidRPr="007D7188">
        <w:rPr>
          <w:rFonts w:ascii="Book Antiqua" w:eastAsia="Arial Unicode MS" w:hAnsi="Book Antiqua"/>
          <w:sz w:val="22"/>
          <w:szCs w:val="22"/>
          <w:lang w:val="el-GR"/>
        </w:rPr>
        <w:t>καθώς και</w:t>
      </w:r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</w:t>
      </w:r>
      <w:r w:rsidR="008F0F85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τις </w:t>
      </w:r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ανησυχίες τους για τα προβλήματα του κλάδου στα ευρωπαϊκά 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>θ</w:t>
      </w:r>
      <w:r w:rsidR="009307EE" w:rsidRPr="007D7188">
        <w:rPr>
          <w:rFonts w:ascii="Book Antiqua" w:eastAsia="Arial Unicode MS" w:hAnsi="Book Antiqua"/>
          <w:sz w:val="22"/>
          <w:szCs w:val="22"/>
          <w:lang w:val="el-GR"/>
        </w:rPr>
        <w:t>εσμικά όργανα</w:t>
      </w:r>
      <w:r>
        <w:rPr>
          <w:rFonts w:ascii="Book Antiqua" w:eastAsia="Arial Unicode MS" w:hAnsi="Book Antiqua"/>
          <w:sz w:val="22"/>
          <w:szCs w:val="22"/>
          <w:lang w:val="el-GR"/>
        </w:rPr>
        <w:t xml:space="preserve"> και θα ζητήσει τη στήριξή τους από την Ευρωπαϊκή Ένωση.</w:t>
      </w:r>
    </w:p>
    <w:p w14:paraId="61328666" w14:textId="77777777" w:rsidR="00421766" w:rsidRPr="007D7188" w:rsidRDefault="009307EE" w:rsidP="007D7188">
      <w:pPr>
        <w:rPr>
          <w:rFonts w:ascii="Book Antiqua" w:hAnsi="Book Antiqua"/>
          <w:sz w:val="22"/>
          <w:szCs w:val="22"/>
          <w:lang w:val="el-GR"/>
        </w:rPr>
      </w:pPr>
      <w:r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Υπενθυμίζεται ότι ο </w:t>
      </w:r>
      <w:r w:rsidR="008F0F85"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κ. </w:t>
      </w:r>
      <w:r w:rsidRPr="00215554">
        <w:rPr>
          <w:rFonts w:ascii="Book Antiqua" w:eastAsia="Arial Unicode MS" w:hAnsi="Book Antiqua"/>
          <w:b/>
          <w:bCs/>
          <w:sz w:val="22"/>
          <w:szCs w:val="22"/>
          <w:lang w:val="el-GR"/>
        </w:rPr>
        <w:t>Παπανδρέου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 xml:space="preserve"> είναι Μέλος </w:t>
      </w:r>
      <w:r w:rsidR="00215554">
        <w:rPr>
          <w:rFonts w:ascii="Book Antiqua" w:eastAsia="Arial Unicode MS" w:hAnsi="Book Antiqua"/>
          <w:sz w:val="22"/>
          <w:szCs w:val="22"/>
          <w:lang w:val="el-GR"/>
        </w:rPr>
        <w:t xml:space="preserve">και </w:t>
      </w:r>
      <w:r w:rsidRPr="007D7188">
        <w:rPr>
          <w:rFonts w:ascii="Book Antiqua" w:eastAsia="Arial Unicode MS" w:hAnsi="Book Antiqua"/>
          <w:sz w:val="22"/>
          <w:szCs w:val="22"/>
          <w:lang w:val="el-GR"/>
        </w:rPr>
        <w:t>της Επιτροπής Αλιείας του Ευρωπαϊκού Κοινοβουλίου</w:t>
      </w:r>
    </w:p>
    <w:p w14:paraId="6A5AE892" w14:textId="77777777" w:rsidR="00421766" w:rsidRDefault="00421766" w:rsidP="00C65311">
      <w:pPr>
        <w:rPr>
          <w:rFonts w:ascii="Book Antiqua" w:hAnsi="Book Antiqua"/>
          <w:lang w:val="el-GR"/>
        </w:rPr>
      </w:pPr>
    </w:p>
    <w:p w14:paraId="3C9909FF" w14:textId="77777777" w:rsidR="00F035A3" w:rsidRPr="0073204D" w:rsidRDefault="00F035A3" w:rsidP="00C65311">
      <w:pPr>
        <w:rPr>
          <w:rFonts w:ascii="Book Antiqua" w:eastAsia="Arial Unicode MS" w:hAnsi="Book Antiqua"/>
          <w:sz w:val="22"/>
          <w:szCs w:val="22"/>
          <w:lang w:val="el-GR"/>
        </w:rPr>
      </w:pPr>
    </w:p>
    <w:sectPr w:rsidR="00F035A3" w:rsidRPr="0073204D"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34CE" w14:textId="77777777" w:rsidR="003458C1" w:rsidRDefault="003458C1">
      <w:r>
        <w:separator/>
      </w:r>
    </w:p>
  </w:endnote>
  <w:endnote w:type="continuationSeparator" w:id="0">
    <w:p w14:paraId="184EAAD6" w14:textId="77777777" w:rsidR="003458C1" w:rsidRDefault="0034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5720" w14:textId="77777777" w:rsidR="00177724" w:rsidRDefault="00177724">
    <w:pPr>
      <w:pStyle w:val="Footer"/>
      <w:tabs>
        <w:tab w:val="clear" w:pos="8306"/>
        <w:tab w:val="right" w:pos="8280"/>
      </w:tabs>
      <w:jc w:val="center"/>
      <w:rPr>
        <w:rFonts w:ascii="Arial" w:hAnsi="Arial"/>
        <w:sz w:val="20"/>
        <w:szCs w:val="20"/>
      </w:rPr>
    </w:pPr>
  </w:p>
  <w:p w14:paraId="58183825" w14:textId="77777777" w:rsidR="00177724" w:rsidRDefault="00177724">
    <w:pPr>
      <w:pStyle w:val="Footer"/>
      <w:tabs>
        <w:tab w:val="clear" w:pos="8306"/>
        <w:tab w:val="right" w:pos="8280"/>
      </w:tabs>
      <w:jc w:val="center"/>
      <w:rPr>
        <w:rFonts w:ascii="Arial" w:hAnsi="Arial"/>
        <w:sz w:val="20"/>
        <w:szCs w:val="20"/>
      </w:rPr>
    </w:pPr>
  </w:p>
  <w:p w14:paraId="342ED542" w14:textId="77777777" w:rsidR="00177724" w:rsidRPr="006F1FFF" w:rsidRDefault="005E448F">
    <w:pPr>
      <w:pStyle w:val="Footer"/>
      <w:tabs>
        <w:tab w:val="clear" w:pos="8306"/>
        <w:tab w:val="right" w:pos="8280"/>
      </w:tabs>
      <w:jc w:val="center"/>
      <w:rPr>
        <w:lang w:val="el-GR"/>
      </w:rPr>
    </w:pPr>
    <w:r w:rsidRPr="006F1FFF">
      <w:rPr>
        <w:rFonts w:ascii="Arial" w:hAnsi="Arial"/>
        <w:sz w:val="20"/>
        <w:szCs w:val="20"/>
        <w:lang w:val="el-GR"/>
      </w:rPr>
      <w:t xml:space="preserve">Για επικοινωνία: </w:t>
    </w:r>
    <w:hyperlink r:id="rId1" w:history="1"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nikos.papandreou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el-GR"/>
        </w:rPr>
        <w:t>-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</w:rPr>
        <w:t>office</w:t>
      </w:r>
      <w:r w:rsidR="00F75CD9" w:rsidRPr="0039209F">
        <w:rPr>
          <w:rStyle w:val="Hyperlink"/>
          <w:rFonts w:ascii="Arial" w:hAnsi="Arial"/>
          <w:sz w:val="20"/>
          <w:szCs w:val="20"/>
          <w:lang w:val="el-GR"/>
        </w:rPr>
        <w:t>@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ep</w:t>
      </w:r>
      <w:r w:rsidR="00F75CD9" w:rsidRPr="0039209F">
        <w:rPr>
          <w:rStyle w:val="Hyperlink"/>
          <w:rFonts w:ascii="Arial" w:hAnsi="Arial"/>
          <w:sz w:val="20"/>
          <w:szCs w:val="20"/>
          <w:lang w:val="el-GR"/>
        </w:rPr>
        <w:t>.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europa</w:t>
      </w:r>
      <w:r w:rsidR="00F75CD9" w:rsidRPr="0039209F">
        <w:rPr>
          <w:rStyle w:val="Hyperlink"/>
          <w:rFonts w:ascii="Arial" w:hAnsi="Arial"/>
          <w:sz w:val="20"/>
          <w:szCs w:val="20"/>
          <w:lang w:val="el-GR"/>
        </w:rPr>
        <w:t>.</w:t>
      </w:r>
      <w:r w:rsidR="00F75CD9" w:rsidRPr="0039209F">
        <w:rPr>
          <w:rStyle w:val="Hyperlink"/>
          <w:rFonts w:ascii="Arial" w:eastAsia="Arial" w:hAnsi="Arial" w:cs="Arial"/>
          <w:sz w:val="20"/>
          <w:szCs w:val="20"/>
          <w:lang w:val="de-DE"/>
        </w:rPr>
        <w:t>eu</w:t>
      </w:r>
    </w:hyperlink>
    <w:r w:rsidR="00027DE5">
      <w:rPr>
        <w:rStyle w:val="Hyperlink"/>
        <w:rFonts w:ascii="Arial" w:eastAsia="Arial" w:hAnsi="Arial" w:cs="Arial"/>
        <w:sz w:val="20"/>
        <w:szCs w:val="20"/>
        <w:lang w:val="de-DE"/>
      </w:rPr>
      <w:t xml:space="preserve">  s-d.delegationGR@ep.europa.eu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5F5B" w14:textId="77777777" w:rsidR="003458C1" w:rsidRDefault="003458C1">
      <w:r>
        <w:separator/>
      </w:r>
    </w:p>
  </w:footnote>
  <w:footnote w:type="continuationSeparator" w:id="0">
    <w:p w14:paraId="2D83D03D" w14:textId="77777777" w:rsidR="003458C1" w:rsidRDefault="0034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4A78"/>
    <w:multiLevelType w:val="multilevel"/>
    <w:tmpl w:val="396E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D1890"/>
    <w:multiLevelType w:val="multilevel"/>
    <w:tmpl w:val="20E4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6058F"/>
    <w:multiLevelType w:val="multilevel"/>
    <w:tmpl w:val="DA70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588898">
    <w:abstractNumId w:val="2"/>
  </w:num>
  <w:num w:numId="2" w16cid:durableId="180362343">
    <w:abstractNumId w:val="0"/>
  </w:num>
  <w:num w:numId="3" w16cid:durableId="13131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24"/>
    <w:rsid w:val="000134D7"/>
    <w:rsid w:val="00027DE5"/>
    <w:rsid w:val="000342FC"/>
    <w:rsid w:val="00060A73"/>
    <w:rsid w:val="000731A2"/>
    <w:rsid w:val="00086F5A"/>
    <w:rsid w:val="0009098A"/>
    <w:rsid w:val="000949E3"/>
    <w:rsid w:val="000B116C"/>
    <w:rsid w:val="000B538A"/>
    <w:rsid w:val="000C25EF"/>
    <w:rsid w:val="000C6A48"/>
    <w:rsid w:val="000D164F"/>
    <w:rsid w:val="000E3ECB"/>
    <w:rsid w:val="00102E72"/>
    <w:rsid w:val="001348FA"/>
    <w:rsid w:val="001500CD"/>
    <w:rsid w:val="00163AAF"/>
    <w:rsid w:val="00177724"/>
    <w:rsid w:val="00181C9C"/>
    <w:rsid w:val="001868A2"/>
    <w:rsid w:val="00196EAF"/>
    <w:rsid w:val="001C3016"/>
    <w:rsid w:val="001C5B07"/>
    <w:rsid w:val="001D04F0"/>
    <w:rsid w:val="001D1C59"/>
    <w:rsid w:val="001D4E04"/>
    <w:rsid w:val="001F1810"/>
    <w:rsid w:val="001F2D17"/>
    <w:rsid w:val="002037D0"/>
    <w:rsid w:val="00205328"/>
    <w:rsid w:val="0020704F"/>
    <w:rsid w:val="00210803"/>
    <w:rsid w:val="00215554"/>
    <w:rsid w:val="0021676E"/>
    <w:rsid w:val="00221238"/>
    <w:rsid w:val="00224F95"/>
    <w:rsid w:val="00225F8B"/>
    <w:rsid w:val="002266B3"/>
    <w:rsid w:val="00252CE1"/>
    <w:rsid w:val="002545C0"/>
    <w:rsid w:val="00256468"/>
    <w:rsid w:val="0026760B"/>
    <w:rsid w:val="002928B2"/>
    <w:rsid w:val="002A3BF8"/>
    <w:rsid w:val="002A3EE7"/>
    <w:rsid w:val="002C09EA"/>
    <w:rsid w:val="002E2D5C"/>
    <w:rsid w:val="002F0457"/>
    <w:rsid w:val="002F303E"/>
    <w:rsid w:val="00311898"/>
    <w:rsid w:val="00330E35"/>
    <w:rsid w:val="0033220C"/>
    <w:rsid w:val="00332373"/>
    <w:rsid w:val="00337BCE"/>
    <w:rsid w:val="00340CC7"/>
    <w:rsid w:val="00343FE6"/>
    <w:rsid w:val="003458C1"/>
    <w:rsid w:val="00345E93"/>
    <w:rsid w:val="00346033"/>
    <w:rsid w:val="003501A1"/>
    <w:rsid w:val="00353C88"/>
    <w:rsid w:val="00372948"/>
    <w:rsid w:val="00373089"/>
    <w:rsid w:val="00373D5A"/>
    <w:rsid w:val="00396121"/>
    <w:rsid w:val="003C2901"/>
    <w:rsid w:val="003C4DC6"/>
    <w:rsid w:val="003C6A88"/>
    <w:rsid w:val="003E1A80"/>
    <w:rsid w:val="003F2BF5"/>
    <w:rsid w:val="00421766"/>
    <w:rsid w:val="004431F7"/>
    <w:rsid w:val="0046345B"/>
    <w:rsid w:val="004701AC"/>
    <w:rsid w:val="0047226A"/>
    <w:rsid w:val="0047653D"/>
    <w:rsid w:val="00493E2D"/>
    <w:rsid w:val="004A4CE7"/>
    <w:rsid w:val="004B129E"/>
    <w:rsid w:val="004D6E70"/>
    <w:rsid w:val="004E135D"/>
    <w:rsid w:val="004E2E1D"/>
    <w:rsid w:val="00505F7D"/>
    <w:rsid w:val="00507201"/>
    <w:rsid w:val="005752EB"/>
    <w:rsid w:val="005817B6"/>
    <w:rsid w:val="00583BCC"/>
    <w:rsid w:val="00584F05"/>
    <w:rsid w:val="00586B41"/>
    <w:rsid w:val="005B0825"/>
    <w:rsid w:val="005B4169"/>
    <w:rsid w:val="005D104C"/>
    <w:rsid w:val="005D2179"/>
    <w:rsid w:val="005D4675"/>
    <w:rsid w:val="005E0654"/>
    <w:rsid w:val="005E448F"/>
    <w:rsid w:val="005F3641"/>
    <w:rsid w:val="005F572B"/>
    <w:rsid w:val="005F5F1E"/>
    <w:rsid w:val="005F6D37"/>
    <w:rsid w:val="00601DC5"/>
    <w:rsid w:val="00610622"/>
    <w:rsid w:val="00611724"/>
    <w:rsid w:val="00612E74"/>
    <w:rsid w:val="00616475"/>
    <w:rsid w:val="00620585"/>
    <w:rsid w:val="00625862"/>
    <w:rsid w:val="00634F39"/>
    <w:rsid w:val="00676888"/>
    <w:rsid w:val="00681266"/>
    <w:rsid w:val="006B3FC1"/>
    <w:rsid w:val="006C19C9"/>
    <w:rsid w:val="006C69C4"/>
    <w:rsid w:val="006E18A2"/>
    <w:rsid w:val="006E5281"/>
    <w:rsid w:val="006F1FFF"/>
    <w:rsid w:val="00703489"/>
    <w:rsid w:val="00720B9D"/>
    <w:rsid w:val="00723E03"/>
    <w:rsid w:val="0073204D"/>
    <w:rsid w:val="00750D1F"/>
    <w:rsid w:val="00781D76"/>
    <w:rsid w:val="00784DE4"/>
    <w:rsid w:val="007944CE"/>
    <w:rsid w:val="007A74B7"/>
    <w:rsid w:val="007B2B60"/>
    <w:rsid w:val="007D08C0"/>
    <w:rsid w:val="007D7188"/>
    <w:rsid w:val="007E0028"/>
    <w:rsid w:val="007F0790"/>
    <w:rsid w:val="00800354"/>
    <w:rsid w:val="008326B7"/>
    <w:rsid w:val="008404F0"/>
    <w:rsid w:val="00844D23"/>
    <w:rsid w:val="008460CA"/>
    <w:rsid w:val="008518A4"/>
    <w:rsid w:val="0085487F"/>
    <w:rsid w:val="00860AC8"/>
    <w:rsid w:val="00864805"/>
    <w:rsid w:val="008661D4"/>
    <w:rsid w:val="008770E8"/>
    <w:rsid w:val="008B2032"/>
    <w:rsid w:val="008F0F85"/>
    <w:rsid w:val="008F2808"/>
    <w:rsid w:val="008F4EC9"/>
    <w:rsid w:val="00900C08"/>
    <w:rsid w:val="00902ED3"/>
    <w:rsid w:val="0091037A"/>
    <w:rsid w:val="009116D5"/>
    <w:rsid w:val="00921077"/>
    <w:rsid w:val="00922722"/>
    <w:rsid w:val="009254FE"/>
    <w:rsid w:val="00930705"/>
    <w:rsid w:val="009307EE"/>
    <w:rsid w:val="0093214B"/>
    <w:rsid w:val="009327A4"/>
    <w:rsid w:val="009335A8"/>
    <w:rsid w:val="009350D6"/>
    <w:rsid w:val="00940168"/>
    <w:rsid w:val="00943BF2"/>
    <w:rsid w:val="009468C7"/>
    <w:rsid w:val="00970EA2"/>
    <w:rsid w:val="00974D5D"/>
    <w:rsid w:val="009753D0"/>
    <w:rsid w:val="009820BE"/>
    <w:rsid w:val="009A2328"/>
    <w:rsid w:val="009B19E8"/>
    <w:rsid w:val="009C3567"/>
    <w:rsid w:val="009D7096"/>
    <w:rsid w:val="009D723B"/>
    <w:rsid w:val="009E42CC"/>
    <w:rsid w:val="009E68BE"/>
    <w:rsid w:val="009F0415"/>
    <w:rsid w:val="009F2388"/>
    <w:rsid w:val="00A043A7"/>
    <w:rsid w:val="00A20407"/>
    <w:rsid w:val="00A27A6C"/>
    <w:rsid w:val="00A30785"/>
    <w:rsid w:val="00A320DB"/>
    <w:rsid w:val="00A349C3"/>
    <w:rsid w:val="00A363EB"/>
    <w:rsid w:val="00A376B8"/>
    <w:rsid w:val="00A42672"/>
    <w:rsid w:val="00A51022"/>
    <w:rsid w:val="00A53340"/>
    <w:rsid w:val="00A61839"/>
    <w:rsid w:val="00A64B4C"/>
    <w:rsid w:val="00A72E50"/>
    <w:rsid w:val="00A81C5B"/>
    <w:rsid w:val="00A90984"/>
    <w:rsid w:val="00A91DE9"/>
    <w:rsid w:val="00AA061B"/>
    <w:rsid w:val="00AA31A8"/>
    <w:rsid w:val="00AA6196"/>
    <w:rsid w:val="00AA7767"/>
    <w:rsid w:val="00AB21C5"/>
    <w:rsid w:val="00AB4766"/>
    <w:rsid w:val="00B0741F"/>
    <w:rsid w:val="00B57841"/>
    <w:rsid w:val="00B61253"/>
    <w:rsid w:val="00B63039"/>
    <w:rsid w:val="00B724BF"/>
    <w:rsid w:val="00B86C34"/>
    <w:rsid w:val="00B93FB4"/>
    <w:rsid w:val="00BA30D0"/>
    <w:rsid w:val="00BA30D3"/>
    <w:rsid w:val="00BA592E"/>
    <w:rsid w:val="00BA6E6D"/>
    <w:rsid w:val="00C045D8"/>
    <w:rsid w:val="00C2103A"/>
    <w:rsid w:val="00C24A63"/>
    <w:rsid w:val="00C26E47"/>
    <w:rsid w:val="00C419A6"/>
    <w:rsid w:val="00C42600"/>
    <w:rsid w:val="00C543D8"/>
    <w:rsid w:val="00C63E96"/>
    <w:rsid w:val="00C65311"/>
    <w:rsid w:val="00C742E9"/>
    <w:rsid w:val="00C803BB"/>
    <w:rsid w:val="00C937D0"/>
    <w:rsid w:val="00CB732A"/>
    <w:rsid w:val="00CD573B"/>
    <w:rsid w:val="00CD7685"/>
    <w:rsid w:val="00CE5584"/>
    <w:rsid w:val="00CF020D"/>
    <w:rsid w:val="00CF326B"/>
    <w:rsid w:val="00CF3A7E"/>
    <w:rsid w:val="00D1443C"/>
    <w:rsid w:val="00D15F18"/>
    <w:rsid w:val="00D16D70"/>
    <w:rsid w:val="00D20898"/>
    <w:rsid w:val="00D35663"/>
    <w:rsid w:val="00D37751"/>
    <w:rsid w:val="00D47F43"/>
    <w:rsid w:val="00D505EE"/>
    <w:rsid w:val="00D8565E"/>
    <w:rsid w:val="00D87F98"/>
    <w:rsid w:val="00D913B7"/>
    <w:rsid w:val="00D93860"/>
    <w:rsid w:val="00DA2392"/>
    <w:rsid w:val="00DB1280"/>
    <w:rsid w:val="00DB576B"/>
    <w:rsid w:val="00DC0059"/>
    <w:rsid w:val="00DC4BFB"/>
    <w:rsid w:val="00DE15D9"/>
    <w:rsid w:val="00DE34C1"/>
    <w:rsid w:val="00DF22EF"/>
    <w:rsid w:val="00DF454F"/>
    <w:rsid w:val="00E02D99"/>
    <w:rsid w:val="00E0742F"/>
    <w:rsid w:val="00E23025"/>
    <w:rsid w:val="00E25B63"/>
    <w:rsid w:val="00E27B46"/>
    <w:rsid w:val="00E34176"/>
    <w:rsid w:val="00E963E8"/>
    <w:rsid w:val="00EA4FDD"/>
    <w:rsid w:val="00EB1404"/>
    <w:rsid w:val="00ED726A"/>
    <w:rsid w:val="00EE0F88"/>
    <w:rsid w:val="00EE3806"/>
    <w:rsid w:val="00EE7ECA"/>
    <w:rsid w:val="00EF75E0"/>
    <w:rsid w:val="00EF7E22"/>
    <w:rsid w:val="00F035A3"/>
    <w:rsid w:val="00F17229"/>
    <w:rsid w:val="00F175CF"/>
    <w:rsid w:val="00F24553"/>
    <w:rsid w:val="00F42D71"/>
    <w:rsid w:val="00F42EC4"/>
    <w:rsid w:val="00F44062"/>
    <w:rsid w:val="00F44E3F"/>
    <w:rsid w:val="00F54640"/>
    <w:rsid w:val="00F57535"/>
    <w:rsid w:val="00F62090"/>
    <w:rsid w:val="00F706FA"/>
    <w:rsid w:val="00F73E02"/>
    <w:rsid w:val="00F75872"/>
    <w:rsid w:val="00F75CD9"/>
    <w:rsid w:val="00F82083"/>
    <w:rsid w:val="00F934DA"/>
    <w:rsid w:val="00FB21B7"/>
    <w:rsid w:val="00FC13DB"/>
    <w:rsid w:val="00FC4BA9"/>
    <w:rsid w:val="00FD164C"/>
    <w:rsid w:val="00FD386A"/>
    <w:rsid w:val="00FE0EFC"/>
    <w:rsid w:val="00FF110A"/>
    <w:rsid w:val="00FF142B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23FC0F"/>
  <w15:docId w15:val="{186718BB-F89F-EF4B-9472-B13CF5B8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  <w:lang w:val="de-DE"/>
    </w:rPr>
  </w:style>
  <w:style w:type="paragraph" w:styleId="NormalWeb">
    <w:name w:val="Normal (Web)"/>
    <w:basedOn w:val="Normal"/>
    <w:uiPriority w:val="99"/>
    <w:semiHidden/>
    <w:unhideWhenUsed/>
    <w:rsid w:val="00340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color w:val="auto"/>
      <w:bdr w:val="none" w:sz="0" w:space="0" w:color="auto"/>
      <w:lang w:val="en-GR"/>
      <w14:textOutline w14:w="0" w14:cap="rnd" w14:cmpd="sng" w14:algn="ctr">
        <w14:noFill/>
        <w14:prstDash w14:val="solid"/>
        <w14:bevel/>
      </w14:textOutline>
    </w:rPr>
  </w:style>
  <w:style w:type="character" w:customStyle="1" w:styleId="ykmvie">
    <w:name w:val="ykmvie"/>
    <w:basedOn w:val="DefaultParagraphFont"/>
    <w:rsid w:val="003C4DC6"/>
  </w:style>
  <w:style w:type="character" w:customStyle="1" w:styleId="apple-converted-space">
    <w:name w:val="apple-converted-space"/>
    <w:basedOn w:val="DefaultParagraphFont"/>
    <w:rsid w:val="00676888"/>
  </w:style>
  <w:style w:type="paragraph" w:styleId="BodyText">
    <w:name w:val="Body Text"/>
    <w:basedOn w:val="Normal"/>
    <w:link w:val="BodyTextChar"/>
    <w:rsid w:val="0047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76" w:lineRule="auto"/>
      <w:jc w:val="left"/>
    </w:pPr>
    <w:rPr>
      <w:rFonts w:ascii="Liberation Serif" w:eastAsia="NSimSun" w:hAnsi="Liberation Serif" w:cs="Arial"/>
      <w:color w:val="auto"/>
      <w:kern w:val="2"/>
      <w:bdr w:val="none" w:sz="0" w:space="0" w:color="auto"/>
      <w:lang w:val="el-GR" w:eastAsia="zh-CN" w:bidi="hi-IN"/>
      <w14:textOutline w14:w="0" w14:cap="rnd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47226A"/>
    <w:rPr>
      <w:rFonts w:ascii="Liberation Serif" w:eastAsia="NSimSun" w:hAnsi="Liberation Serif" w:cs="Arial"/>
      <w:kern w:val="2"/>
      <w:sz w:val="24"/>
      <w:szCs w:val="24"/>
      <w:bdr w:val="none" w:sz="0" w:space="0" w:color="auto"/>
      <w:lang w:val="el-GR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75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CD9"/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F75C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70E8"/>
    <w:rPr>
      <w:color w:val="FF00FF" w:themeColor="followedHyperlink"/>
      <w:u w:val="single"/>
    </w:rPr>
  </w:style>
  <w:style w:type="character" w:customStyle="1" w:styleId="xt0psk2">
    <w:name w:val="xt0psk2"/>
    <w:basedOn w:val="DefaultParagraphFont"/>
    <w:rsid w:val="0047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6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3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kos.papandreou-office@ep.europa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cp:lastPrinted>2023-08-29T07:03:00Z</cp:lastPrinted>
  <dcterms:created xsi:type="dcterms:W3CDTF">2023-09-25T08:36:00Z</dcterms:created>
  <dcterms:modified xsi:type="dcterms:W3CDTF">2023-09-26T06:27:00Z</dcterms:modified>
</cp:coreProperties>
</file>